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2F" w:rsidRDefault="00A8192F" w:rsidP="00A8192F">
      <w:pPr>
        <w:rPr>
          <w:color w:val="1F497D"/>
          <w:lang w:val="en-US"/>
        </w:rPr>
      </w:pPr>
      <w:r>
        <w:rPr>
          <w:color w:val="1F497D"/>
          <w:lang w:val="en-US"/>
        </w:rPr>
        <w:t>Educational:</w:t>
      </w:r>
    </w:p>
    <w:p w:rsidR="00A8192F" w:rsidRDefault="00A8192F" w:rsidP="00A8192F">
      <w:pPr>
        <w:rPr>
          <w:color w:val="1F497D"/>
          <w:lang w:val="en-US"/>
        </w:rPr>
      </w:pPr>
      <w:r>
        <w:rPr>
          <w:color w:val="1F497D"/>
          <w:lang w:val="en-US"/>
        </w:rPr>
        <w:t>I participated both as a chair as well as a speaker in the 2nd Athens International Symposium "Advances and perspectives in Geriatric Οncology" | 5-7 March 2015. The event was organized by the Hellenic Society of Medical Oncology (HeSMO).</w:t>
      </w:r>
    </w:p>
    <w:p w:rsidR="00A8192F" w:rsidRDefault="00A8192F" w:rsidP="00A8192F">
      <w:pPr>
        <w:rPr>
          <w:color w:val="1F497D"/>
          <w:lang w:val="en-US"/>
        </w:rPr>
      </w:pPr>
    </w:p>
    <w:p w:rsidR="00A8192F" w:rsidRDefault="00A8192F" w:rsidP="00A8192F">
      <w:pPr>
        <w:rPr>
          <w:color w:val="1F497D"/>
          <w:lang w:val="en-US"/>
        </w:rPr>
      </w:pPr>
      <w:r>
        <w:rPr>
          <w:color w:val="1F497D"/>
          <w:lang w:val="en-US"/>
        </w:rPr>
        <w:t>Research:</w:t>
      </w:r>
    </w:p>
    <w:p w:rsidR="00A8192F" w:rsidRDefault="00A8192F" w:rsidP="00A8192F">
      <w:pPr>
        <w:rPr>
          <w:color w:val="1F497D"/>
          <w:lang w:val="en-US"/>
        </w:rPr>
      </w:pPr>
      <w:r>
        <w:rPr>
          <w:color w:val="1F497D"/>
          <w:lang w:val="en-US"/>
        </w:rPr>
        <w:t>Have undertaken a joint project with the Mayo Clinic statisticians to investigate at the applicability of adjuvant!Online to patients with stage III colon cancer aged 70 years or older included in the Adjuvant Colon Cancer Endpoints (ACCENT) database. The results will hopefully be presented at ASCO GI next January.</w:t>
      </w:r>
    </w:p>
    <w:p w:rsidR="00A8192F" w:rsidRDefault="00A8192F" w:rsidP="00A8192F">
      <w:pPr>
        <w:rPr>
          <w:color w:val="1F497D"/>
          <w:lang w:val="en-US"/>
        </w:rPr>
      </w:pPr>
    </w:p>
    <w:p w:rsidR="00A8192F" w:rsidRDefault="00A8192F" w:rsidP="00A8192F">
      <w:pPr>
        <w:rPr>
          <w:color w:val="1F497D"/>
          <w:lang w:val="en-US"/>
        </w:rPr>
      </w:pPr>
      <w:r>
        <w:rPr>
          <w:color w:val="1F497D"/>
          <w:lang w:val="en-US"/>
        </w:rPr>
        <w:t>A Task Force has been set up to conduct a meta-analysis for the use of cetuximab across a number of first line clinical trials in mCRC in terms of efficacy and safety in the over and under seventies. To this end, a meeting will take place in Vienna during ECC 2015.</w:t>
      </w:r>
    </w:p>
    <w:p w:rsidR="003E4045" w:rsidRDefault="003E4045">
      <w:bookmarkStart w:id="0" w:name="_GoBack"/>
      <w:bookmarkEnd w:id="0"/>
    </w:p>
    <w:sectPr w:rsidR="003E4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2F"/>
    <w:rsid w:val="003E4045"/>
    <w:rsid w:val="00A819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2F"/>
    <w:pPr>
      <w:spacing w:after="0" w:line="240" w:lineRule="auto"/>
    </w:pPr>
    <w:rPr>
      <w:rFonts w:ascii="Calibri" w:hAnsi="Calibri" w:cs="Times New Roman"/>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2F"/>
    <w:pPr>
      <w:spacing w:after="0" w:line="240" w:lineRule="auto"/>
    </w:pPr>
    <w:rPr>
      <w:rFonts w:ascii="Calibri" w:hAnsi="Calibri" w:cs="Times New Roman"/>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718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Jocaille</dc:creator>
  <cp:lastModifiedBy>Laurence Jocaille</cp:lastModifiedBy>
  <cp:revision>1</cp:revision>
  <dcterms:created xsi:type="dcterms:W3CDTF">2015-08-31T07:53:00Z</dcterms:created>
  <dcterms:modified xsi:type="dcterms:W3CDTF">2015-08-31T07:53:00Z</dcterms:modified>
</cp:coreProperties>
</file>